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广东皓政建设工程有限公司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佛山港三水港区金本作业区配套设施项目-智能化项目</w:t>
      </w:r>
      <w:r>
        <w:rPr>
          <w:rFonts w:hint="eastAsia" w:ascii="宋体" w:hAnsi="宋体" w:cs="宋体"/>
          <w:b/>
          <w:bCs w:val="0"/>
          <w:sz w:val="24"/>
          <w:highlight w:val="none"/>
          <w:u w:val="single"/>
          <w:lang w:val="en-US" w:eastAsia="zh-CN"/>
        </w:rPr>
        <w:t>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佛山港三水港区金本作业区配套设施项目-智能化项目，本项目位于佛山市三水区。</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w:t>
      </w:r>
      <w:r>
        <w:rPr>
          <w:rFonts w:hint="eastAsia" w:ascii="宋体" w:hAnsi="宋体" w:cs="宋体"/>
          <w:bCs/>
          <w:sz w:val="24"/>
          <w:highlight w:val="none"/>
          <w:lang w:val="en-US" w:eastAsia="zh-CN"/>
        </w:rPr>
        <w:t>必须</w:t>
      </w:r>
      <w:r>
        <w:rPr>
          <w:rFonts w:hint="eastAsia" w:ascii="宋体" w:hAnsi="宋体" w:cs="宋体"/>
          <w:bCs/>
          <w:sz w:val="24"/>
          <w:highlight w:val="none"/>
        </w:rPr>
        <w:t>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辛经理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eastAsia="zh-CN"/>
        </w:rPr>
        <w:t>15919313559</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eastAsia="宋体" w:cs="宋体"/>
          <w:color w:val="000000"/>
          <w:kern w:val="0"/>
          <w:sz w:val="24"/>
          <w:szCs w:val="24"/>
          <w:highlight w:val="none"/>
        </w:rPr>
        <w:t>本工程施工内容包括佛山港三水港区金本作业区配套设施项目弱电智能化工程室外智能化视频监控系统、电子围栏系统，综合布线系统、停车场道闸系统、光纤入户系统，主要有室内线管预埋，手工井砌筑安装、镀锌钢管预埋开挖及回填、线缆敷设、监控安装、电子围栏安装、道闸安装及质量保修期内的维护与服务等施工工作，清单中已备注包工或包工包料情况，请按照清单进行报价，投标人需考虑现场仓库搭建及辅材费用（丝杆、角铁）</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采用单价包干，按实结算方式，</w:t>
      </w:r>
      <w:r>
        <w:rPr>
          <w:rFonts w:hint="eastAsia" w:ascii="宋体" w:hAnsi="宋体" w:cs="宋体"/>
          <w:color w:val="000000"/>
          <w:kern w:val="0"/>
          <w:sz w:val="24"/>
          <w:szCs w:val="24"/>
          <w:highlight w:val="none"/>
          <w:lang w:val="en-US" w:eastAsia="zh-CN"/>
        </w:rPr>
        <w:t>具体</w:t>
      </w:r>
      <w:r>
        <w:rPr>
          <w:rFonts w:hint="eastAsia" w:ascii="宋体" w:hAnsi="宋体" w:cs="宋体"/>
          <w:sz w:val="24"/>
          <w:szCs w:val="24"/>
          <w:highlight w:val="none"/>
          <w:lang w:val="en-US" w:eastAsia="zh-CN"/>
        </w:rPr>
        <w:t>详见清单及图纸</w:t>
      </w:r>
      <w:r>
        <w:rPr>
          <w:rFonts w:hint="eastAsia" w:ascii="宋体" w:hAnsi="宋体" w:cs="宋体"/>
          <w:bCs/>
          <w:sz w:val="24"/>
          <w:highlight w:val="none"/>
          <w:lang w:val="en-US" w:eastAsia="zh-CN"/>
        </w:rPr>
        <w:t>。</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工期45日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640000.00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w:t>
      </w:r>
      <w:r>
        <w:rPr>
          <w:rFonts w:hint="eastAsia" w:ascii="宋体" w:hAnsi="宋体" w:eastAsia="宋体"/>
          <w:sz w:val="24"/>
          <w:szCs w:val="24"/>
          <w:highlight w:val="none"/>
          <w:lang w:val="en-US" w:eastAsia="zh-CN"/>
        </w:rPr>
        <w:t>“营业执照”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广东皓政建设工程有限公司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11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广东皓政建设工程有限公司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佛山港三水港区金本作业区配套设施项目-智能化项目</w:t>
      </w:r>
      <w:r>
        <w:rPr>
          <w:rFonts w:hint="eastAsia" w:ascii="宋体" w:hAnsi="宋体" w:cs="宋体"/>
          <w:b/>
          <w:bCs w:val="0"/>
          <w:sz w:val="24"/>
          <w:highlight w:val="none"/>
          <w:u w:val="single"/>
          <w:lang w:val="en-US" w:eastAsia="zh-CN"/>
        </w:rPr>
        <w:t>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佛山港三水港区金本作业区配套设施项目-智能化项目施工劳务</w:t>
            </w:r>
          </w:p>
        </w:tc>
        <w:tc>
          <w:tcPr>
            <w:tcW w:w="1714" w:type="pct"/>
            <w:vAlign w:val="center"/>
          </w:tcPr>
          <w:p w14:paraId="07E272E7">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包括佛山港三水港区金本作业区配套设施项目弱电智能化工程室外智能化视频监控系统、电子围栏系统，综合布线系统、停车场道闸系统、光纤入户系统，主要有室内线管预埋，手工井砌筑安装、镀锌钢管预埋开挖及回填、线缆敷设、监控安装、电子围栏安装、道闸安装及质量保修期内的维护与服务等施工工作，清单中已备注包工或包工包料情况，请按照清单进行报价，投标人需考虑现场仓库搭建及辅材费用（丝杆、角铁），采用单价包干，按实结算方式，具体详见清单及图纸。</w:t>
            </w:r>
            <w:bookmarkStart w:id="2" w:name="_GoBack"/>
            <w:bookmarkEnd w:id="2"/>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640000.00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招标人：广东皓政建设工程有限公司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B21598"/>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1980</Words>
  <Characters>2053</Characters>
  <Lines>19</Lines>
  <Paragraphs>5</Paragraphs>
  <TotalTime>1</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2025-11-12T06:19:39Z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